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19" w:type="pct"/>
        <w:tblLayout w:type="fixed"/>
        <w:tblLook w:val="04A0" w:firstRow="1" w:lastRow="0" w:firstColumn="1" w:lastColumn="0" w:noHBand="0" w:noVBand="1"/>
      </w:tblPr>
      <w:tblGrid>
        <w:gridCol w:w="458"/>
        <w:gridCol w:w="1352"/>
        <w:gridCol w:w="236"/>
        <w:gridCol w:w="130"/>
        <w:gridCol w:w="259"/>
        <w:gridCol w:w="98"/>
        <w:gridCol w:w="317"/>
        <w:gridCol w:w="58"/>
        <w:gridCol w:w="354"/>
        <w:gridCol w:w="135"/>
        <w:gridCol w:w="278"/>
        <w:gridCol w:w="93"/>
        <w:gridCol w:w="323"/>
        <w:gridCol w:w="45"/>
        <w:gridCol w:w="381"/>
        <w:gridCol w:w="368"/>
        <w:gridCol w:w="135"/>
        <w:gridCol w:w="193"/>
        <w:gridCol w:w="315"/>
        <w:gridCol w:w="188"/>
        <w:gridCol w:w="315"/>
        <w:gridCol w:w="188"/>
        <w:gridCol w:w="315"/>
        <w:gridCol w:w="198"/>
        <w:gridCol w:w="304"/>
        <w:gridCol w:w="198"/>
        <w:gridCol w:w="304"/>
        <w:gridCol w:w="42"/>
        <w:gridCol w:w="463"/>
        <w:gridCol w:w="201"/>
        <w:gridCol w:w="304"/>
        <w:gridCol w:w="201"/>
        <w:gridCol w:w="304"/>
        <w:gridCol w:w="201"/>
        <w:gridCol w:w="304"/>
        <w:gridCol w:w="505"/>
        <w:gridCol w:w="217"/>
        <w:gridCol w:w="1227"/>
        <w:gridCol w:w="481"/>
        <w:gridCol w:w="593"/>
        <w:gridCol w:w="645"/>
      </w:tblGrid>
      <w:tr w:rsidR="00870A4E" w:rsidRPr="00870A4E" w:rsidTr="005A4D53">
        <w:trPr>
          <w:trHeight w:val="315"/>
        </w:trPr>
        <w:tc>
          <w:tcPr>
            <w:tcW w:w="5000" w:type="pct"/>
            <w:gridSpan w:val="41"/>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BÁO CÁO TÌNH HÌNH BÁN DƯ NỢ TÍN DỤNG</w:t>
            </w:r>
          </w:p>
        </w:tc>
      </w:tr>
      <w:tr w:rsidR="00870A4E" w:rsidRPr="00870A4E" w:rsidTr="005A4D53">
        <w:trPr>
          <w:trHeight w:val="315"/>
        </w:trPr>
        <w:tc>
          <w:tcPr>
            <w:tcW w:w="5000" w:type="pct"/>
            <w:gridSpan w:val="41"/>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i/>
                <w:iCs/>
                <w:color w:val="000000"/>
                <w:sz w:val="24"/>
                <w:szCs w:val="24"/>
              </w:rPr>
            </w:pPr>
            <w:r w:rsidRPr="00870A4E">
              <w:rPr>
                <w:rFonts w:ascii="Times New Roman" w:eastAsia="Times New Roman" w:hAnsi="Times New Roman" w:cs="Times New Roman"/>
                <w:i/>
                <w:iCs/>
                <w:color w:val="000000"/>
                <w:sz w:val="24"/>
                <w:szCs w:val="24"/>
              </w:rPr>
              <w:t>Tháng ….. Năm ……</w:t>
            </w:r>
          </w:p>
        </w:tc>
      </w:tr>
      <w:tr w:rsidR="00870A4E" w:rsidRPr="00870A4E" w:rsidTr="00870A4E">
        <w:trPr>
          <w:trHeight w:val="315"/>
        </w:trPr>
        <w:tc>
          <w:tcPr>
            <w:tcW w:w="173"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511"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89"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47"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57"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56"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56"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57"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60"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90"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92"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90"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90"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90"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90"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91"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91"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91"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91"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91"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p>
        </w:tc>
        <w:tc>
          <w:tcPr>
            <w:tcW w:w="1195" w:type="pct"/>
            <w:gridSpan w:val="5"/>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Đơn vị: triệu đồng</w:t>
            </w:r>
          </w:p>
        </w:tc>
      </w:tr>
      <w:tr w:rsidR="00870A4E" w:rsidRPr="00870A4E" w:rsidTr="00870A4E">
        <w:trPr>
          <w:trHeight w:val="915"/>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STT</w:t>
            </w:r>
          </w:p>
        </w:tc>
        <w:tc>
          <w:tcPr>
            <w:tcW w:w="511"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Chỉ tiêu</w:t>
            </w:r>
          </w:p>
        </w:tc>
        <w:tc>
          <w:tcPr>
            <w:tcW w:w="1860" w:type="pct"/>
            <w:gridSpan w:val="22"/>
            <w:tcBorders>
              <w:top w:val="single" w:sz="4" w:space="0" w:color="auto"/>
              <w:left w:val="nil"/>
              <w:bottom w:val="nil"/>
              <w:right w:val="single" w:sz="4" w:space="0" w:color="000000"/>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Giá trị ghi sổ của khoản tín dụng đến thời điểm thực hiện bán nợ</w:t>
            </w:r>
          </w:p>
        </w:tc>
        <w:tc>
          <w:tcPr>
            <w:tcW w:w="190" w:type="pct"/>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Giá trị tài sản bảo đảm cho khoản nợ đã bán tại thời điểm bán nợ</w:t>
            </w:r>
          </w:p>
        </w:tc>
        <w:tc>
          <w:tcPr>
            <w:tcW w:w="573" w:type="pct"/>
            <w:gridSpan w:val="6"/>
            <w:tcBorders>
              <w:top w:val="single" w:sz="4" w:space="0" w:color="auto"/>
              <w:left w:val="nil"/>
              <w:bottom w:val="single" w:sz="4" w:space="0" w:color="auto"/>
              <w:right w:val="single" w:sz="4" w:space="0" w:color="000000"/>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Giá bán nợ</w:t>
            </w:r>
          </w:p>
        </w:tc>
        <w:tc>
          <w:tcPr>
            <w:tcW w:w="1043" w:type="pct"/>
            <w:gridSpan w:val="6"/>
            <w:tcBorders>
              <w:top w:val="single" w:sz="4" w:space="0" w:color="auto"/>
              <w:left w:val="nil"/>
              <w:bottom w:val="single" w:sz="4" w:space="0" w:color="auto"/>
              <w:right w:val="single" w:sz="4" w:space="0" w:color="000000"/>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Số tiền bán nợ chưa thu được</w:t>
            </w:r>
          </w:p>
        </w:tc>
        <w:tc>
          <w:tcPr>
            <w:tcW w:w="651" w:type="pct"/>
            <w:gridSpan w:val="3"/>
            <w:tcBorders>
              <w:top w:val="single" w:sz="4" w:space="0" w:color="auto"/>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Số dư nợ đã bán người mua có quyền truy đòi</w:t>
            </w:r>
          </w:p>
        </w:tc>
      </w:tr>
      <w:tr w:rsidR="00870A4E" w:rsidRPr="00870A4E" w:rsidTr="00870A4E">
        <w:trPr>
          <w:trHeight w:val="690"/>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511" w:type="pct"/>
            <w:vMerge/>
            <w:tcBorders>
              <w:top w:val="single" w:sz="4" w:space="0" w:color="auto"/>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38" w:type="pct"/>
            <w:gridSpan w:val="2"/>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Tổng cộng</w:t>
            </w:r>
          </w:p>
        </w:tc>
        <w:tc>
          <w:tcPr>
            <w:tcW w:w="277" w:type="pct"/>
            <w:gridSpan w:val="4"/>
            <w:tcBorders>
              <w:top w:val="single" w:sz="4" w:space="0" w:color="auto"/>
              <w:left w:val="nil"/>
              <w:bottom w:val="single" w:sz="4" w:space="0" w:color="auto"/>
              <w:right w:val="single" w:sz="4" w:space="0" w:color="000000"/>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Trong đó</w:t>
            </w:r>
          </w:p>
        </w:tc>
        <w:tc>
          <w:tcPr>
            <w:tcW w:w="871" w:type="pct"/>
            <w:gridSpan w:val="10"/>
            <w:tcBorders>
              <w:top w:val="single" w:sz="4" w:space="0" w:color="auto"/>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Số dư nợ gốc nội bảng</w:t>
            </w:r>
          </w:p>
        </w:tc>
        <w:tc>
          <w:tcPr>
            <w:tcW w:w="190"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Số dư nợ gốc ngoại bảng hoặc đã xuất toán ngoại bảng</w:t>
            </w:r>
          </w:p>
        </w:tc>
        <w:tc>
          <w:tcPr>
            <w:tcW w:w="383" w:type="pct"/>
            <w:gridSpan w:val="4"/>
            <w:tcBorders>
              <w:top w:val="single" w:sz="4" w:space="0" w:color="auto"/>
              <w:left w:val="nil"/>
              <w:bottom w:val="single" w:sz="4" w:space="0" w:color="auto"/>
              <w:right w:val="single" w:sz="4" w:space="0" w:color="auto"/>
            </w:tcBorders>
            <w:shd w:val="clear" w:color="000000" w:fill="FFFFFF"/>
            <w:vAlign w:val="center"/>
            <w:hideMark/>
          </w:tcPr>
          <w:p w:rsidR="00870A4E" w:rsidRPr="00870A4E" w:rsidRDefault="00870A4E" w:rsidP="00870A4E">
            <w:pPr>
              <w:spacing w:after="0" w:line="240" w:lineRule="auto"/>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Số dư nợ lãi</w:t>
            </w:r>
          </w:p>
        </w:tc>
        <w:tc>
          <w:tcPr>
            <w:tcW w:w="190" w:type="pct"/>
            <w:gridSpan w:val="2"/>
            <w:vMerge/>
            <w:tcBorders>
              <w:top w:val="single" w:sz="4" w:space="0" w:color="auto"/>
              <w:left w:val="single" w:sz="4" w:space="0" w:color="auto"/>
              <w:bottom w:val="single" w:sz="4" w:space="0" w:color="auto"/>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31" w:type="pct"/>
            <w:gridSpan w:val="2"/>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Tổng cộng</w:t>
            </w:r>
          </w:p>
        </w:tc>
        <w:tc>
          <w:tcPr>
            <w:tcW w:w="442" w:type="pct"/>
            <w:gridSpan w:val="4"/>
            <w:tcBorders>
              <w:top w:val="single" w:sz="4" w:space="0" w:color="auto"/>
              <w:left w:val="nil"/>
              <w:bottom w:val="single" w:sz="4" w:space="0" w:color="auto"/>
              <w:right w:val="single" w:sz="4" w:space="0" w:color="000000"/>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Trong đó</w:t>
            </w:r>
          </w:p>
        </w:tc>
        <w:tc>
          <w:tcPr>
            <w:tcW w:w="191" w:type="pct"/>
            <w:gridSpan w:val="2"/>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Tổng cộng</w:t>
            </w:r>
          </w:p>
        </w:tc>
        <w:tc>
          <w:tcPr>
            <w:tcW w:w="852" w:type="pct"/>
            <w:gridSpan w:val="4"/>
            <w:tcBorders>
              <w:top w:val="single" w:sz="4" w:space="0" w:color="auto"/>
              <w:left w:val="nil"/>
              <w:bottom w:val="single" w:sz="4" w:space="0" w:color="auto"/>
              <w:right w:val="single" w:sz="4" w:space="0" w:color="000000"/>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xml:space="preserve">Trong đó </w:t>
            </w:r>
          </w:p>
        </w:tc>
        <w:tc>
          <w:tcPr>
            <w:tcW w:w="182" w:type="pct"/>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Tổng cộng</w:t>
            </w:r>
          </w:p>
        </w:tc>
        <w:tc>
          <w:tcPr>
            <w:tcW w:w="469" w:type="pct"/>
            <w:gridSpan w:val="2"/>
            <w:tcBorders>
              <w:top w:val="single" w:sz="4" w:space="0" w:color="auto"/>
              <w:left w:val="nil"/>
              <w:bottom w:val="single" w:sz="4" w:space="0" w:color="auto"/>
              <w:right w:val="single" w:sz="4" w:space="0" w:color="000000"/>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xml:space="preserve">Trong đó </w:t>
            </w:r>
          </w:p>
        </w:tc>
      </w:tr>
      <w:tr w:rsidR="00870A4E" w:rsidRPr="00870A4E" w:rsidTr="00870A4E">
        <w:trPr>
          <w:trHeight w:val="315"/>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511" w:type="pct"/>
            <w:vMerge/>
            <w:tcBorders>
              <w:top w:val="single" w:sz="4" w:space="0" w:color="auto"/>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38" w:type="pct"/>
            <w:gridSpan w:val="2"/>
            <w:vMerge/>
            <w:tcBorders>
              <w:top w:val="single" w:sz="4" w:space="0" w:color="auto"/>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35" w:type="pct"/>
            <w:gridSpan w:val="2"/>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VND</w:t>
            </w:r>
          </w:p>
        </w:tc>
        <w:tc>
          <w:tcPr>
            <w:tcW w:w="142" w:type="pct"/>
            <w:gridSpan w:val="2"/>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Ngoại tệ quy đổi VND</w:t>
            </w:r>
          </w:p>
        </w:tc>
        <w:tc>
          <w:tcPr>
            <w:tcW w:w="185" w:type="pct"/>
            <w:gridSpan w:val="2"/>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Tổng số dư nợ gốc nội bảng</w:t>
            </w:r>
          </w:p>
        </w:tc>
        <w:tc>
          <w:tcPr>
            <w:tcW w:w="686" w:type="pct"/>
            <w:gridSpan w:val="8"/>
            <w:tcBorders>
              <w:top w:val="single" w:sz="4" w:space="0" w:color="auto"/>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Phân loại nợ</w:t>
            </w:r>
          </w:p>
        </w:tc>
        <w:tc>
          <w:tcPr>
            <w:tcW w:w="190" w:type="pct"/>
            <w:gridSpan w:val="2"/>
            <w:vMerge/>
            <w:tcBorders>
              <w:top w:val="single" w:sz="4" w:space="0" w:color="auto"/>
              <w:left w:val="single" w:sz="4" w:space="0" w:color="auto"/>
              <w:bottom w:val="single" w:sz="4" w:space="0" w:color="auto"/>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90" w:type="pct"/>
            <w:gridSpan w:val="2"/>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Nội bảng</w:t>
            </w:r>
          </w:p>
        </w:tc>
        <w:tc>
          <w:tcPr>
            <w:tcW w:w="193" w:type="pct"/>
            <w:gridSpan w:val="2"/>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Ngoại bảng hoặc đã xuất toán ngoại bảng</w:t>
            </w:r>
          </w:p>
        </w:tc>
        <w:tc>
          <w:tcPr>
            <w:tcW w:w="190" w:type="pct"/>
            <w:gridSpan w:val="2"/>
            <w:vMerge/>
            <w:tcBorders>
              <w:top w:val="single" w:sz="4" w:space="0" w:color="auto"/>
              <w:left w:val="single" w:sz="4" w:space="0" w:color="auto"/>
              <w:bottom w:val="single" w:sz="4" w:space="0" w:color="auto"/>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31" w:type="pct"/>
            <w:gridSpan w:val="2"/>
            <w:vMerge/>
            <w:tcBorders>
              <w:top w:val="nil"/>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251" w:type="pct"/>
            <w:gridSpan w:val="2"/>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xml:space="preserve">Giá bán đối với nợ hạch toán nội bảng </w:t>
            </w:r>
          </w:p>
        </w:tc>
        <w:tc>
          <w:tcPr>
            <w:tcW w:w="191" w:type="pct"/>
            <w:gridSpan w:val="2"/>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Giá bán đối với nợ hạch toán ngoại bảng hoặc xuất toán ngoại bảng</w:t>
            </w:r>
          </w:p>
        </w:tc>
        <w:tc>
          <w:tcPr>
            <w:tcW w:w="191" w:type="pct"/>
            <w:gridSpan w:val="2"/>
            <w:vMerge/>
            <w:tcBorders>
              <w:top w:val="nil"/>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388" w:type="pct"/>
            <w:gridSpan w:val="3"/>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xml:space="preserve">Số tiền bán nợ chưa thu được  đối với nợ hạch toán nội bảng  </w:t>
            </w:r>
          </w:p>
        </w:tc>
        <w:tc>
          <w:tcPr>
            <w:tcW w:w="464" w:type="pct"/>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Số tiền bán nợ chưa thu được đối với nợ hạch toán ngoại bảng hoặc đã xuất toán ngoại bảng</w:t>
            </w:r>
          </w:p>
        </w:tc>
        <w:tc>
          <w:tcPr>
            <w:tcW w:w="182" w:type="pct"/>
            <w:vMerge/>
            <w:tcBorders>
              <w:top w:val="nil"/>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224" w:type="pct"/>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xml:space="preserve">Đối với nợ hạch toán nội bảng   </w:t>
            </w:r>
          </w:p>
        </w:tc>
        <w:tc>
          <w:tcPr>
            <w:tcW w:w="245" w:type="pct"/>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xml:space="preserve">Đối với nợ hạch toán ngoại bảng hoặc đã xuất toán ngoại bảng </w:t>
            </w:r>
          </w:p>
        </w:tc>
      </w:tr>
      <w:tr w:rsidR="00870A4E" w:rsidRPr="00870A4E" w:rsidTr="00870A4E">
        <w:trPr>
          <w:cantSplit/>
          <w:trHeight w:val="2640"/>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511" w:type="pct"/>
            <w:vMerge/>
            <w:tcBorders>
              <w:top w:val="single" w:sz="4" w:space="0" w:color="auto"/>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38" w:type="pct"/>
            <w:gridSpan w:val="2"/>
            <w:vMerge/>
            <w:tcBorders>
              <w:top w:val="single" w:sz="4" w:space="0" w:color="auto"/>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35" w:type="pct"/>
            <w:gridSpan w:val="2"/>
            <w:vMerge/>
            <w:tcBorders>
              <w:top w:val="nil"/>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42" w:type="pct"/>
            <w:gridSpan w:val="2"/>
            <w:vMerge/>
            <w:tcBorders>
              <w:top w:val="nil"/>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85" w:type="pct"/>
            <w:gridSpan w:val="2"/>
            <w:vMerge/>
            <w:tcBorders>
              <w:top w:val="nil"/>
              <w:left w:val="single" w:sz="4" w:space="0" w:color="auto"/>
              <w:bottom w:val="single" w:sz="4" w:space="0" w:color="auto"/>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40" w:type="pct"/>
            <w:gridSpan w:val="2"/>
            <w:tcBorders>
              <w:top w:val="nil"/>
              <w:left w:val="nil"/>
              <w:bottom w:val="single" w:sz="4" w:space="0" w:color="auto"/>
              <w:right w:val="single" w:sz="4" w:space="0" w:color="auto"/>
            </w:tcBorders>
            <w:shd w:val="clear" w:color="000000" w:fill="FFFFFF"/>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Nhóm 1</w:t>
            </w:r>
          </w:p>
        </w:tc>
        <w:tc>
          <w:tcPr>
            <w:tcW w:w="139" w:type="pct"/>
            <w:gridSpan w:val="2"/>
            <w:tcBorders>
              <w:top w:val="nil"/>
              <w:left w:val="nil"/>
              <w:bottom w:val="single" w:sz="4" w:space="0" w:color="auto"/>
              <w:right w:val="single" w:sz="4" w:space="0" w:color="auto"/>
            </w:tcBorders>
            <w:shd w:val="clear" w:color="000000" w:fill="FFFFFF"/>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Nhóm 2</w:t>
            </w:r>
          </w:p>
        </w:tc>
        <w:tc>
          <w:tcPr>
            <w:tcW w:w="144" w:type="pct"/>
            <w:tcBorders>
              <w:top w:val="nil"/>
              <w:left w:val="nil"/>
              <w:bottom w:val="single" w:sz="4" w:space="0" w:color="auto"/>
              <w:right w:val="single" w:sz="4" w:space="0" w:color="auto"/>
            </w:tcBorders>
            <w:shd w:val="clear" w:color="000000" w:fill="FFFFFF"/>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Nhóm 3</w:t>
            </w:r>
          </w:p>
        </w:tc>
        <w:tc>
          <w:tcPr>
            <w:tcW w:w="139" w:type="pct"/>
            <w:tcBorders>
              <w:top w:val="nil"/>
              <w:left w:val="nil"/>
              <w:bottom w:val="single" w:sz="4" w:space="0" w:color="auto"/>
              <w:right w:val="single" w:sz="4" w:space="0" w:color="auto"/>
            </w:tcBorders>
            <w:shd w:val="clear" w:color="000000" w:fill="FFFFFF"/>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Nhóm 4</w:t>
            </w:r>
          </w:p>
        </w:tc>
        <w:tc>
          <w:tcPr>
            <w:tcW w:w="123" w:type="pct"/>
            <w:gridSpan w:val="2"/>
            <w:tcBorders>
              <w:top w:val="nil"/>
              <w:left w:val="nil"/>
              <w:bottom w:val="single" w:sz="4" w:space="0" w:color="auto"/>
              <w:right w:val="single" w:sz="4" w:space="0" w:color="auto"/>
            </w:tcBorders>
            <w:shd w:val="clear" w:color="000000" w:fill="FFFFFF"/>
            <w:textDirection w:val="btLr"/>
            <w:vAlign w:val="center"/>
            <w:hideMark/>
          </w:tcPr>
          <w:p w:rsidR="00870A4E" w:rsidRPr="00870A4E" w:rsidRDefault="00870A4E" w:rsidP="00870A4E">
            <w:pPr>
              <w:spacing w:after="0" w:line="240" w:lineRule="auto"/>
              <w:ind w:left="113" w:right="113"/>
              <w:jc w:val="center"/>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Nhóm 5</w:t>
            </w:r>
          </w:p>
        </w:tc>
        <w:tc>
          <w:tcPr>
            <w:tcW w:w="190" w:type="pct"/>
            <w:gridSpan w:val="2"/>
            <w:vMerge/>
            <w:tcBorders>
              <w:top w:val="single" w:sz="4" w:space="0" w:color="auto"/>
              <w:left w:val="single" w:sz="4" w:space="0" w:color="auto"/>
              <w:bottom w:val="single" w:sz="4" w:space="0" w:color="auto"/>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90" w:type="pct"/>
            <w:gridSpan w:val="2"/>
            <w:vMerge/>
            <w:tcBorders>
              <w:top w:val="nil"/>
              <w:left w:val="single" w:sz="4" w:space="0" w:color="auto"/>
              <w:bottom w:val="single" w:sz="4" w:space="0" w:color="auto"/>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93" w:type="pct"/>
            <w:gridSpan w:val="2"/>
            <w:vMerge/>
            <w:tcBorders>
              <w:top w:val="nil"/>
              <w:left w:val="single" w:sz="4" w:space="0" w:color="auto"/>
              <w:bottom w:val="single" w:sz="4" w:space="0" w:color="auto"/>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90" w:type="pct"/>
            <w:gridSpan w:val="2"/>
            <w:vMerge/>
            <w:tcBorders>
              <w:top w:val="single" w:sz="4" w:space="0" w:color="auto"/>
              <w:left w:val="single" w:sz="4" w:space="0" w:color="auto"/>
              <w:bottom w:val="single" w:sz="4" w:space="0" w:color="auto"/>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31" w:type="pct"/>
            <w:gridSpan w:val="2"/>
            <w:vMerge/>
            <w:tcBorders>
              <w:top w:val="nil"/>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251" w:type="pct"/>
            <w:gridSpan w:val="2"/>
            <w:vMerge/>
            <w:tcBorders>
              <w:top w:val="nil"/>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91" w:type="pct"/>
            <w:gridSpan w:val="2"/>
            <w:vMerge/>
            <w:tcBorders>
              <w:top w:val="nil"/>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91" w:type="pct"/>
            <w:gridSpan w:val="2"/>
            <w:vMerge/>
            <w:tcBorders>
              <w:top w:val="nil"/>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388" w:type="pct"/>
            <w:gridSpan w:val="3"/>
            <w:vMerge/>
            <w:tcBorders>
              <w:top w:val="nil"/>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464" w:type="pct"/>
            <w:vMerge/>
            <w:tcBorders>
              <w:top w:val="nil"/>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182" w:type="pct"/>
            <w:vMerge/>
            <w:tcBorders>
              <w:top w:val="nil"/>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224" w:type="pct"/>
            <w:vMerge/>
            <w:tcBorders>
              <w:top w:val="nil"/>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c>
          <w:tcPr>
            <w:tcW w:w="245" w:type="pct"/>
            <w:vMerge/>
            <w:tcBorders>
              <w:top w:val="nil"/>
              <w:left w:val="single" w:sz="4" w:space="0" w:color="auto"/>
              <w:bottom w:val="single" w:sz="4" w:space="0" w:color="000000"/>
              <w:right w:val="single" w:sz="4" w:space="0" w:color="auto"/>
            </w:tcBorders>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p>
        </w:tc>
      </w:tr>
      <w:tr w:rsidR="00870A4E" w:rsidRPr="00870A4E" w:rsidTr="00870A4E">
        <w:trPr>
          <w:trHeight w:val="299"/>
        </w:trPr>
        <w:tc>
          <w:tcPr>
            <w:tcW w:w="173" w:type="pct"/>
            <w:tcBorders>
              <w:top w:val="nil"/>
              <w:left w:val="single" w:sz="4" w:space="0" w:color="auto"/>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1</w:t>
            </w:r>
          </w:p>
        </w:tc>
        <w:tc>
          <w:tcPr>
            <w:tcW w:w="511" w:type="pct"/>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2</w:t>
            </w:r>
          </w:p>
        </w:tc>
        <w:tc>
          <w:tcPr>
            <w:tcW w:w="138" w:type="pct"/>
            <w:gridSpan w:val="2"/>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3</w:t>
            </w:r>
          </w:p>
        </w:tc>
        <w:tc>
          <w:tcPr>
            <w:tcW w:w="135" w:type="pct"/>
            <w:gridSpan w:val="2"/>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4</w:t>
            </w:r>
          </w:p>
        </w:tc>
        <w:tc>
          <w:tcPr>
            <w:tcW w:w="142" w:type="pct"/>
            <w:gridSpan w:val="2"/>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5</w:t>
            </w:r>
          </w:p>
        </w:tc>
        <w:tc>
          <w:tcPr>
            <w:tcW w:w="185" w:type="pct"/>
            <w:gridSpan w:val="2"/>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6</w:t>
            </w:r>
          </w:p>
        </w:tc>
        <w:tc>
          <w:tcPr>
            <w:tcW w:w="140" w:type="pct"/>
            <w:gridSpan w:val="2"/>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7</w:t>
            </w:r>
          </w:p>
        </w:tc>
        <w:tc>
          <w:tcPr>
            <w:tcW w:w="139" w:type="pct"/>
            <w:gridSpan w:val="2"/>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8</w:t>
            </w:r>
          </w:p>
        </w:tc>
        <w:tc>
          <w:tcPr>
            <w:tcW w:w="144" w:type="pct"/>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9</w:t>
            </w:r>
          </w:p>
        </w:tc>
        <w:tc>
          <w:tcPr>
            <w:tcW w:w="139" w:type="pct"/>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10</w:t>
            </w:r>
          </w:p>
        </w:tc>
        <w:tc>
          <w:tcPr>
            <w:tcW w:w="123" w:type="pct"/>
            <w:gridSpan w:val="2"/>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11</w:t>
            </w:r>
          </w:p>
        </w:tc>
        <w:tc>
          <w:tcPr>
            <w:tcW w:w="190" w:type="pct"/>
            <w:gridSpan w:val="2"/>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12</w:t>
            </w:r>
          </w:p>
        </w:tc>
        <w:tc>
          <w:tcPr>
            <w:tcW w:w="190" w:type="pct"/>
            <w:gridSpan w:val="2"/>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13</w:t>
            </w:r>
          </w:p>
        </w:tc>
        <w:tc>
          <w:tcPr>
            <w:tcW w:w="193" w:type="pct"/>
            <w:gridSpan w:val="2"/>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14</w:t>
            </w:r>
          </w:p>
        </w:tc>
        <w:tc>
          <w:tcPr>
            <w:tcW w:w="190" w:type="pct"/>
            <w:gridSpan w:val="2"/>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15</w:t>
            </w:r>
          </w:p>
        </w:tc>
        <w:tc>
          <w:tcPr>
            <w:tcW w:w="131" w:type="pct"/>
            <w:gridSpan w:val="2"/>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16</w:t>
            </w:r>
          </w:p>
        </w:tc>
        <w:tc>
          <w:tcPr>
            <w:tcW w:w="251" w:type="pct"/>
            <w:gridSpan w:val="2"/>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17</w:t>
            </w:r>
          </w:p>
        </w:tc>
        <w:tc>
          <w:tcPr>
            <w:tcW w:w="191" w:type="pct"/>
            <w:gridSpan w:val="2"/>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18</w:t>
            </w:r>
          </w:p>
        </w:tc>
        <w:tc>
          <w:tcPr>
            <w:tcW w:w="191" w:type="pct"/>
            <w:gridSpan w:val="2"/>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19</w:t>
            </w:r>
          </w:p>
        </w:tc>
        <w:tc>
          <w:tcPr>
            <w:tcW w:w="388" w:type="pct"/>
            <w:gridSpan w:val="3"/>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20</w:t>
            </w:r>
          </w:p>
        </w:tc>
        <w:tc>
          <w:tcPr>
            <w:tcW w:w="464" w:type="pct"/>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21</w:t>
            </w:r>
          </w:p>
        </w:tc>
        <w:tc>
          <w:tcPr>
            <w:tcW w:w="182" w:type="pct"/>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22</w:t>
            </w:r>
          </w:p>
        </w:tc>
        <w:tc>
          <w:tcPr>
            <w:tcW w:w="224" w:type="pct"/>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23</w:t>
            </w:r>
          </w:p>
        </w:tc>
        <w:tc>
          <w:tcPr>
            <w:tcW w:w="245" w:type="pct"/>
            <w:tcBorders>
              <w:top w:val="nil"/>
              <w:left w:val="nil"/>
              <w:bottom w:val="single" w:sz="4" w:space="0" w:color="auto"/>
              <w:right w:val="single" w:sz="4" w:space="0" w:color="auto"/>
            </w:tcBorders>
            <w:shd w:val="clear" w:color="auto" w:fill="auto"/>
            <w:noWrap/>
            <w:vAlign w:val="center"/>
            <w:hideMark/>
          </w:tcPr>
          <w:p w:rsidR="00870A4E" w:rsidRPr="00870A4E" w:rsidRDefault="00870A4E" w:rsidP="00870A4E">
            <w:pPr>
              <w:jc w:val="center"/>
              <w:rPr>
                <w:rFonts w:ascii="Times New Roman" w:hAnsi="Times New Roman" w:cs="Times New Roman"/>
                <w:color w:val="000000"/>
                <w:sz w:val="24"/>
                <w:szCs w:val="24"/>
              </w:rPr>
            </w:pPr>
            <w:r w:rsidRPr="00870A4E">
              <w:rPr>
                <w:rFonts w:ascii="Times New Roman" w:hAnsi="Times New Roman" w:cs="Times New Roman"/>
                <w:color w:val="000000"/>
              </w:rPr>
              <w:t>24</w:t>
            </w:r>
          </w:p>
        </w:tc>
      </w:tr>
      <w:tr w:rsidR="00870A4E" w:rsidRPr="00870A4E" w:rsidTr="00870A4E">
        <w:trPr>
          <w:trHeight w:val="299"/>
        </w:trPr>
        <w:tc>
          <w:tcPr>
            <w:tcW w:w="173" w:type="pct"/>
            <w:tcBorders>
              <w:top w:val="nil"/>
              <w:left w:val="single" w:sz="4" w:space="0" w:color="auto"/>
              <w:bottom w:val="single" w:sz="4" w:space="0" w:color="auto"/>
              <w:right w:val="single" w:sz="4" w:space="0" w:color="auto"/>
            </w:tcBorders>
            <w:shd w:val="clear" w:color="auto" w:fill="auto"/>
            <w:noWrap/>
            <w:vAlign w:val="center"/>
          </w:tcPr>
          <w:p w:rsidR="00870A4E" w:rsidRPr="00870A4E" w:rsidRDefault="00870A4E" w:rsidP="00870A4E">
            <w:pPr>
              <w:jc w:val="center"/>
              <w:rPr>
                <w:rFonts w:ascii="Times New Roman" w:hAnsi="Times New Roman" w:cs="Times New Roman"/>
                <w:color w:val="000000"/>
              </w:rPr>
            </w:pPr>
          </w:p>
        </w:tc>
        <w:tc>
          <w:tcPr>
            <w:tcW w:w="511" w:type="pct"/>
            <w:tcBorders>
              <w:top w:val="nil"/>
              <w:left w:val="nil"/>
              <w:bottom w:val="single" w:sz="4" w:space="0" w:color="auto"/>
              <w:right w:val="single" w:sz="4" w:space="0" w:color="auto"/>
            </w:tcBorders>
            <w:shd w:val="clear" w:color="auto" w:fill="auto"/>
            <w:noWrap/>
            <w:vAlign w:val="center"/>
          </w:tcPr>
          <w:p w:rsidR="00870A4E" w:rsidRPr="00870A4E" w:rsidRDefault="00870A4E" w:rsidP="00870A4E">
            <w:pPr>
              <w:jc w:val="center"/>
              <w:rPr>
                <w:rFonts w:ascii="Times New Roman" w:hAnsi="Times New Roman" w:cs="Times New Roman"/>
                <w:color w:val="000000"/>
              </w:rPr>
            </w:pPr>
          </w:p>
        </w:tc>
        <w:tc>
          <w:tcPr>
            <w:tcW w:w="138" w:type="pct"/>
            <w:gridSpan w:val="2"/>
            <w:tcBorders>
              <w:top w:val="nil"/>
              <w:left w:val="nil"/>
              <w:bottom w:val="single" w:sz="4" w:space="0" w:color="auto"/>
              <w:right w:val="single" w:sz="4" w:space="0" w:color="auto"/>
            </w:tcBorders>
            <w:shd w:val="clear" w:color="auto" w:fill="auto"/>
            <w:noWrap/>
            <w:vAlign w:val="center"/>
          </w:tcPr>
          <w:p w:rsidR="00870A4E" w:rsidRPr="00870A4E" w:rsidRDefault="00870A4E" w:rsidP="00870A4E">
            <w:pPr>
              <w:jc w:val="center"/>
              <w:rPr>
                <w:rFonts w:ascii="Times New Roman" w:hAnsi="Times New Roman" w:cs="Times New Roman"/>
                <w:color w:val="000000"/>
                <w:sz w:val="14"/>
                <w:szCs w:val="14"/>
                <w:highlight w:val="yellow"/>
              </w:rPr>
            </w:pPr>
            <w:r w:rsidRPr="00870A4E">
              <w:rPr>
                <w:rFonts w:ascii="Times New Roman" w:hAnsi="Times New Roman" w:cs="Times New Roman"/>
                <w:color w:val="000000"/>
                <w:sz w:val="14"/>
                <w:szCs w:val="14"/>
                <w:highlight w:val="yellow"/>
              </w:rPr>
              <w:t>N(16,1)</w:t>
            </w:r>
          </w:p>
        </w:tc>
        <w:tc>
          <w:tcPr>
            <w:tcW w:w="135" w:type="pct"/>
            <w:gridSpan w:val="2"/>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142" w:type="pct"/>
            <w:gridSpan w:val="2"/>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185" w:type="pct"/>
            <w:gridSpan w:val="2"/>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140" w:type="pct"/>
            <w:gridSpan w:val="2"/>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139" w:type="pct"/>
            <w:gridSpan w:val="2"/>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144" w:type="pct"/>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139" w:type="pct"/>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123" w:type="pct"/>
            <w:gridSpan w:val="2"/>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190" w:type="pct"/>
            <w:gridSpan w:val="2"/>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190" w:type="pct"/>
            <w:gridSpan w:val="2"/>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193" w:type="pct"/>
            <w:gridSpan w:val="2"/>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190" w:type="pct"/>
            <w:gridSpan w:val="2"/>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131" w:type="pct"/>
            <w:gridSpan w:val="2"/>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251" w:type="pct"/>
            <w:gridSpan w:val="2"/>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191" w:type="pct"/>
            <w:gridSpan w:val="2"/>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191" w:type="pct"/>
            <w:gridSpan w:val="2"/>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388" w:type="pct"/>
            <w:gridSpan w:val="3"/>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464" w:type="pct"/>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182" w:type="pct"/>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224" w:type="pct"/>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p>
        </w:tc>
        <w:tc>
          <w:tcPr>
            <w:tcW w:w="245" w:type="pct"/>
            <w:tcBorders>
              <w:top w:val="nil"/>
              <w:left w:val="nil"/>
              <w:bottom w:val="single" w:sz="4" w:space="0" w:color="auto"/>
              <w:right w:val="single" w:sz="4" w:space="0" w:color="auto"/>
            </w:tcBorders>
            <w:shd w:val="clear" w:color="auto" w:fill="auto"/>
            <w:noWrap/>
          </w:tcPr>
          <w:p w:rsidR="00870A4E" w:rsidRPr="00870A4E" w:rsidRDefault="00870A4E">
            <w:pPr>
              <w:rPr>
                <w:highlight w:val="yellow"/>
              </w:rPr>
            </w:pPr>
            <w:r w:rsidRPr="00870A4E">
              <w:rPr>
                <w:rFonts w:ascii="Times New Roman" w:hAnsi="Times New Roman" w:cs="Times New Roman"/>
                <w:color w:val="000000"/>
                <w:sz w:val="14"/>
                <w:szCs w:val="14"/>
                <w:highlight w:val="yellow"/>
              </w:rPr>
              <w:t>N(16,1)</w:t>
            </w:r>
            <w:bookmarkStart w:id="0" w:name="_GoBack"/>
            <w:bookmarkEnd w:id="0"/>
          </w:p>
        </w:tc>
      </w:tr>
      <w:tr w:rsidR="00870A4E" w:rsidRPr="00870A4E" w:rsidTr="00870A4E">
        <w:trPr>
          <w:trHeight w:val="157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lastRenderedPageBreak/>
              <w:t>I</w:t>
            </w:r>
          </w:p>
        </w:tc>
        <w:tc>
          <w:tcPr>
            <w:tcW w:w="511" w:type="pct"/>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Bán nợ phát sinh trước năm báo cáo nhưng đến thời điểm báo cáo chưa thu được hết số tiền bán nợ và/hoặc bên mua còn quyền truy đòi người bán đến thời điểm báo cáo</w:t>
            </w:r>
          </w:p>
        </w:tc>
        <w:tc>
          <w:tcPr>
            <w:tcW w:w="138" w:type="pct"/>
            <w:gridSpan w:val="2"/>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3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42"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8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4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39"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4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39"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2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3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25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388" w:type="pct"/>
            <w:gridSpan w:val="3"/>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46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82"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22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245"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r>
      <w:tr w:rsidR="00870A4E" w:rsidRPr="00870A4E" w:rsidTr="00870A4E">
        <w:trPr>
          <w:trHeight w:val="97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I.1</w:t>
            </w:r>
          </w:p>
        </w:tc>
        <w:tc>
          <w:tcPr>
            <w:tcW w:w="511" w:type="pct"/>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Đơn vị mua nợ là TCTD, chi nhánh ngân hàng nước ngoài</w:t>
            </w:r>
          </w:p>
        </w:tc>
        <w:tc>
          <w:tcPr>
            <w:tcW w:w="138" w:type="pct"/>
            <w:gridSpan w:val="2"/>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2"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8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9"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9"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2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5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388" w:type="pct"/>
            <w:gridSpan w:val="3"/>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46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82"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2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45"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r>
      <w:tr w:rsidR="00870A4E" w:rsidRPr="00870A4E" w:rsidTr="00870A4E">
        <w:trPr>
          <w:trHeight w:val="75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I.2</w:t>
            </w:r>
          </w:p>
        </w:tc>
        <w:tc>
          <w:tcPr>
            <w:tcW w:w="511" w:type="pct"/>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xml:space="preserve">Đơn vị mua nợ là công ty con, công ty liên kết của tổ chức tín dụng </w:t>
            </w:r>
          </w:p>
        </w:tc>
        <w:tc>
          <w:tcPr>
            <w:tcW w:w="138" w:type="pct"/>
            <w:gridSpan w:val="2"/>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2"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8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9"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9"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2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5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388" w:type="pct"/>
            <w:gridSpan w:val="3"/>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46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82"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2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45"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r>
      <w:tr w:rsidR="00870A4E" w:rsidRPr="00870A4E" w:rsidTr="00870A4E">
        <w:trPr>
          <w:trHeight w:val="43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I.3</w:t>
            </w:r>
          </w:p>
        </w:tc>
        <w:tc>
          <w:tcPr>
            <w:tcW w:w="511" w:type="pct"/>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xml:space="preserve">Đơn vị mua nợ là </w:t>
            </w:r>
            <w:r w:rsidRPr="00870A4E">
              <w:rPr>
                <w:rFonts w:ascii="Times New Roman" w:eastAsia="Times New Roman" w:hAnsi="Times New Roman" w:cs="Times New Roman"/>
                <w:color w:val="000000"/>
                <w:sz w:val="24"/>
                <w:szCs w:val="24"/>
              </w:rPr>
              <w:lastRenderedPageBreak/>
              <w:t>tổ chức khác</w:t>
            </w:r>
          </w:p>
        </w:tc>
        <w:tc>
          <w:tcPr>
            <w:tcW w:w="138" w:type="pct"/>
            <w:gridSpan w:val="2"/>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lastRenderedPageBreak/>
              <w:t> </w:t>
            </w:r>
          </w:p>
        </w:tc>
        <w:tc>
          <w:tcPr>
            <w:tcW w:w="13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2"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8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9"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9"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2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5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388" w:type="pct"/>
            <w:gridSpan w:val="3"/>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46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82"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2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45"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r>
      <w:tr w:rsidR="00870A4E" w:rsidRPr="00870A4E" w:rsidTr="00870A4E">
        <w:trPr>
          <w:trHeight w:val="60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lastRenderedPageBreak/>
              <w:t>I.4</w:t>
            </w:r>
          </w:p>
        </w:tc>
        <w:tc>
          <w:tcPr>
            <w:tcW w:w="511" w:type="pct"/>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Bên mua nợ là cá nhân</w:t>
            </w:r>
          </w:p>
        </w:tc>
        <w:tc>
          <w:tcPr>
            <w:tcW w:w="138" w:type="pct"/>
            <w:gridSpan w:val="2"/>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2"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8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9"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9"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2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5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388" w:type="pct"/>
            <w:gridSpan w:val="3"/>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46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82"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2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45"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r>
      <w:tr w:rsidR="00870A4E" w:rsidRPr="00870A4E" w:rsidTr="00870A4E">
        <w:trPr>
          <w:trHeight w:val="106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II</w:t>
            </w:r>
          </w:p>
        </w:tc>
        <w:tc>
          <w:tcPr>
            <w:tcW w:w="511" w:type="pct"/>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Bán nợ phát sinh từ đầu năm đến thời điểm báo cáo</w:t>
            </w:r>
          </w:p>
        </w:tc>
        <w:tc>
          <w:tcPr>
            <w:tcW w:w="138" w:type="pct"/>
            <w:gridSpan w:val="2"/>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3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42"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8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4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39"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4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39"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2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3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25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388" w:type="pct"/>
            <w:gridSpan w:val="3"/>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46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82"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22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245"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r>
      <w:tr w:rsidR="00870A4E" w:rsidRPr="00870A4E" w:rsidTr="00870A4E">
        <w:trPr>
          <w:trHeight w:val="97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II.1</w:t>
            </w:r>
          </w:p>
        </w:tc>
        <w:tc>
          <w:tcPr>
            <w:tcW w:w="511" w:type="pct"/>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Đơn vị mua nợ là TCTD, chi nhánh ngân hàng nước ngoài</w:t>
            </w:r>
          </w:p>
        </w:tc>
        <w:tc>
          <w:tcPr>
            <w:tcW w:w="138" w:type="pct"/>
            <w:gridSpan w:val="2"/>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2"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8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9"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9"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2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5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388" w:type="pct"/>
            <w:gridSpan w:val="3"/>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46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82"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2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45"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r>
      <w:tr w:rsidR="00870A4E" w:rsidRPr="00870A4E" w:rsidTr="00870A4E">
        <w:trPr>
          <w:trHeight w:val="795"/>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II.2</w:t>
            </w:r>
          </w:p>
        </w:tc>
        <w:tc>
          <w:tcPr>
            <w:tcW w:w="511" w:type="pct"/>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xml:space="preserve">Đơn vị mua nợ là công ty con, công ty liên kết của tổ chức tín dụng </w:t>
            </w:r>
          </w:p>
        </w:tc>
        <w:tc>
          <w:tcPr>
            <w:tcW w:w="138" w:type="pct"/>
            <w:gridSpan w:val="2"/>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2"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8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9"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9"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2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5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388" w:type="pct"/>
            <w:gridSpan w:val="3"/>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46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82"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2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45"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r>
      <w:tr w:rsidR="00870A4E" w:rsidRPr="00870A4E" w:rsidTr="00870A4E">
        <w:trPr>
          <w:trHeight w:val="60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II.3</w:t>
            </w:r>
          </w:p>
        </w:tc>
        <w:tc>
          <w:tcPr>
            <w:tcW w:w="511" w:type="pct"/>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Đơn vị mua nợ là tổ chức khác</w:t>
            </w:r>
          </w:p>
        </w:tc>
        <w:tc>
          <w:tcPr>
            <w:tcW w:w="138" w:type="pct"/>
            <w:gridSpan w:val="2"/>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2"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8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9"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9"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2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5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388" w:type="pct"/>
            <w:gridSpan w:val="3"/>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46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82"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2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45"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r>
      <w:tr w:rsidR="00870A4E" w:rsidRPr="00870A4E" w:rsidTr="00870A4E">
        <w:trPr>
          <w:trHeight w:val="60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jc w:val="center"/>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II.4</w:t>
            </w:r>
          </w:p>
        </w:tc>
        <w:tc>
          <w:tcPr>
            <w:tcW w:w="511" w:type="pct"/>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Bên mua nợ là cá nhân</w:t>
            </w:r>
          </w:p>
        </w:tc>
        <w:tc>
          <w:tcPr>
            <w:tcW w:w="138" w:type="pct"/>
            <w:gridSpan w:val="2"/>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2"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8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9"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4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9"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2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3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5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388" w:type="pct"/>
            <w:gridSpan w:val="3"/>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46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182"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2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c>
          <w:tcPr>
            <w:tcW w:w="245"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w:t>
            </w:r>
          </w:p>
        </w:tc>
      </w:tr>
      <w:tr w:rsidR="00870A4E" w:rsidRPr="00870A4E" w:rsidTr="00870A4E">
        <w:trPr>
          <w:trHeight w:val="45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III</w:t>
            </w:r>
          </w:p>
        </w:tc>
        <w:tc>
          <w:tcPr>
            <w:tcW w:w="511" w:type="pct"/>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Tổng cộng (=I+II)</w:t>
            </w:r>
          </w:p>
        </w:tc>
        <w:tc>
          <w:tcPr>
            <w:tcW w:w="138" w:type="pct"/>
            <w:gridSpan w:val="2"/>
            <w:tcBorders>
              <w:top w:val="nil"/>
              <w:left w:val="nil"/>
              <w:bottom w:val="single" w:sz="4" w:space="0" w:color="auto"/>
              <w:right w:val="single" w:sz="4" w:space="0" w:color="auto"/>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3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42"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85"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4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39"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4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39"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2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3"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0"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3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25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91" w:type="pct"/>
            <w:gridSpan w:val="2"/>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388" w:type="pct"/>
            <w:gridSpan w:val="3"/>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46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182"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224"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c>
          <w:tcPr>
            <w:tcW w:w="245" w:type="pct"/>
            <w:tcBorders>
              <w:top w:val="nil"/>
              <w:left w:val="nil"/>
              <w:bottom w:val="single" w:sz="4" w:space="0" w:color="auto"/>
              <w:right w:val="single" w:sz="4" w:space="0" w:color="auto"/>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b/>
                <w:bCs/>
                <w:color w:val="000000"/>
                <w:sz w:val="24"/>
                <w:szCs w:val="24"/>
              </w:rPr>
            </w:pPr>
            <w:r w:rsidRPr="00870A4E">
              <w:rPr>
                <w:rFonts w:ascii="Times New Roman" w:eastAsia="Times New Roman" w:hAnsi="Times New Roman" w:cs="Times New Roman"/>
                <w:b/>
                <w:bCs/>
                <w:color w:val="000000"/>
                <w:sz w:val="24"/>
                <w:szCs w:val="24"/>
              </w:rPr>
              <w:t> </w:t>
            </w:r>
          </w:p>
        </w:tc>
      </w:tr>
      <w:tr w:rsidR="00870A4E" w:rsidRPr="00870A4E" w:rsidTr="00870A4E">
        <w:trPr>
          <w:trHeight w:val="315"/>
        </w:trPr>
        <w:tc>
          <w:tcPr>
            <w:tcW w:w="173"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511"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38"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35"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42"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85"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40"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39"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4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39"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23"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90"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90"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93"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90"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31"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51"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91"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91" w:type="pct"/>
            <w:gridSpan w:val="2"/>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388" w:type="pct"/>
            <w:gridSpan w:val="3"/>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46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182"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390"/>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b/>
                <w:i/>
                <w:color w:val="000000"/>
                <w:sz w:val="24"/>
                <w:szCs w:val="24"/>
              </w:rPr>
              <w:t>1. Đối tượng báo cáo:</w:t>
            </w:r>
            <w:r w:rsidRPr="00870A4E">
              <w:rPr>
                <w:rFonts w:ascii="Times New Roman" w:eastAsia="Times New Roman" w:hAnsi="Times New Roman" w:cs="Times New Roman"/>
                <w:color w:val="000000"/>
                <w:sz w:val="24"/>
                <w:szCs w:val="24"/>
              </w:rPr>
              <w:t xml:space="preserve"> Các tổ chức tín dụng, chi nhánh ngân hàng nước ngoài (trừ Quỹ tín dụng nhân dân, Tổ chức tài chính vi mô, Ngân hàng Chính sách xã hội, Ngân hàng Phát triển)</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360"/>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b/>
                <w:i/>
                <w:color w:val="000000"/>
                <w:sz w:val="24"/>
                <w:szCs w:val="24"/>
              </w:rPr>
              <w:t>2. Yêu cầu số liệu báo cáo:</w:t>
            </w:r>
            <w:r w:rsidRPr="00870A4E">
              <w:rPr>
                <w:rFonts w:ascii="Times New Roman" w:eastAsia="Times New Roman" w:hAnsi="Times New Roman" w:cs="Times New Roman"/>
                <w:color w:val="000000"/>
                <w:sz w:val="24"/>
                <w:szCs w:val="24"/>
              </w:rPr>
              <w:t xml:space="preserve"> Trụ sở chính tổ chức tín dụng, chi nhánh ngân hàng nước ngoài tổng hợp số liệu toàn hệ thống gửi NHNN</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315"/>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b/>
                <w:i/>
                <w:color w:val="000000"/>
                <w:sz w:val="24"/>
                <w:szCs w:val="24"/>
              </w:rPr>
              <w:t>3. Thời hạn gửi báo cáo:</w:t>
            </w:r>
            <w:r w:rsidRPr="00870A4E">
              <w:rPr>
                <w:rFonts w:ascii="Times New Roman" w:eastAsia="Times New Roman" w:hAnsi="Times New Roman" w:cs="Times New Roman"/>
                <w:color w:val="000000"/>
                <w:sz w:val="24"/>
                <w:szCs w:val="24"/>
              </w:rPr>
              <w:t xml:space="preserve"> chậm nhất ngày 10 của tháng tiếp theo ngay sau tháng báo cáo</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360"/>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4. Đơn vị nhận và duyệt báo cáo: Cơ quan Thanh tra, giám sát ngân hàng</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405"/>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xml:space="preserve">5. Hướng dẫn lập báo cáo: </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1050"/>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xml:space="preserve">- Báo cáo tình hình bán dư nợ tín dụng định kỳ hàng tháng (không bao gồm bán nợ cho VAMC nhận trái phiếu đặc biệt; không bao gồm dư nợ tín dụng đối với tổ chức tín dụng, chi nhánh ngân hàng nước ngoài). Trong đó, dư nợ tín dụng theo quy định tại Phụ lục Thông tư số 35/2015/TT-NHNN ngày 31/12/2015 quy định chế độ báo cáo thống kê áp dụng đối với tổ chức tín dụng, chi nhánh ngân hàng nước ngoài (đã được sửa đổi bổ sung) </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1845"/>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TCTD báo cáo tình hình bán nợ phát sinh trước năm báo cáo nhưng đến thời điểm báo cáo TCTD chưa thu được hết số tiền bán nợ và/hoặc bên mua còn quyền truy đòi bên bán; tình hình bán nợ phát sinh từ đầu năm đến thời điểm báo cáo. Trong đó</w:t>
            </w:r>
            <w:r w:rsidRPr="00870A4E">
              <w:rPr>
                <w:rFonts w:ascii="Times New Roman" w:eastAsia="Times New Roman" w:hAnsi="Times New Roman" w:cs="Times New Roman"/>
                <w:color w:val="000000"/>
                <w:sz w:val="24"/>
                <w:szCs w:val="24"/>
              </w:rPr>
              <w:br/>
              <w:t>+ Mục I: báo cáo tình hình bán nợ phát sinh trước năm báo cáo nhưng đến thời điểm báo cáo TCTD chưa thu được hết số tiền bán nợ và/hoặc bên mua còn quyền truy đòi bên bán. TCTD báo cáo các thông tin tổng hợp tại Dòng I tương ứng tại các Cột (3) đến cột (24</w:t>
            </w:r>
            <w:proofErr w:type="gramStart"/>
            <w:r w:rsidRPr="00870A4E">
              <w:rPr>
                <w:rFonts w:ascii="Times New Roman" w:eastAsia="Times New Roman" w:hAnsi="Times New Roman" w:cs="Times New Roman"/>
                <w:color w:val="000000"/>
                <w:sz w:val="24"/>
                <w:szCs w:val="24"/>
              </w:rPr>
              <w:t>)</w:t>
            </w:r>
            <w:proofErr w:type="gramEnd"/>
            <w:r w:rsidRPr="00870A4E">
              <w:rPr>
                <w:rFonts w:ascii="Times New Roman" w:eastAsia="Times New Roman" w:hAnsi="Times New Roman" w:cs="Times New Roman"/>
                <w:color w:val="000000"/>
                <w:sz w:val="24"/>
                <w:szCs w:val="24"/>
              </w:rPr>
              <w:br/>
              <w:t>+ Mục II: báo cáo tình hình bán nợ phát sinh từ đầu năm đến thời điểm báo cáo. TCTD báo cáo các thông tin tổng hợp tại Dòng II tương ứng tại các Cột (3) đến cột (24)</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840"/>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Thống kê theo loại tiền VND và các loại ngoại tệ quy đổi VND theo hướng dẫn tại Phụ lục Thông tư số 35/2015/TT-NHNN ngày 31/12/2015 quy định chế độ báo cáo thống kê áp dụng đối với tổ chức tín dụng, chi nhánh ngân hàng nước ngoài (đã được sửa đổi bổ sung)</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870"/>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xml:space="preserve">- Cột (3), (4), (5): Tổng giá trị ghi sổ của khoản tín dụng </w:t>
            </w:r>
            <w:proofErr w:type="gramStart"/>
            <w:r w:rsidRPr="00870A4E">
              <w:rPr>
                <w:rFonts w:ascii="Times New Roman" w:eastAsia="Times New Roman" w:hAnsi="Times New Roman" w:cs="Times New Roman"/>
                <w:color w:val="000000"/>
                <w:sz w:val="24"/>
                <w:szCs w:val="24"/>
              </w:rPr>
              <w:t>được  bán</w:t>
            </w:r>
            <w:proofErr w:type="gramEnd"/>
            <w:r w:rsidRPr="00870A4E">
              <w:rPr>
                <w:rFonts w:ascii="Times New Roman" w:eastAsia="Times New Roman" w:hAnsi="Times New Roman" w:cs="Times New Roman"/>
                <w:color w:val="000000"/>
                <w:sz w:val="24"/>
                <w:szCs w:val="24"/>
              </w:rPr>
              <w:t xml:space="preserve"> bao gồm nợ gốc, nợ lãi (kể cả lãi quá hạn) của các khoản nợ đến thời điểm bán nợ. </w:t>
            </w:r>
            <w:r w:rsidRPr="00870A4E">
              <w:rPr>
                <w:rFonts w:ascii="Times New Roman" w:eastAsia="Times New Roman" w:hAnsi="Times New Roman" w:cs="Times New Roman"/>
                <w:color w:val="000000"/>
                <w:sz w:val="24"/>
                <w:szCs w:val="24"/>
              </w:rPr>
              <w:br/>
              <w:t>Cột (3) = Cột (4) + Cột (5) = Cột (6) + Cột (12) + Cột (13) + Cột (14)</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360"/>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Cột (6): Tổng số dư nợ gốc nội bảng của các khoản nợ đến thời điểm bán nợ</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705"/>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Cột (7) đến Cột (11): Thống kê số dư nợ gốc hạch toán nội bảng của các khoản nợ đến thời điểm bán nợ. Các khoản nợ nội bảng được phân loại theo nhóm nợ theo quy định hiện hành về phân loại tài sản có, mức trích, phương pháp trích lập dự phòng rủi ro.</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405"/>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Cột (12): Số dư nợ gốc hạch toán ngoại bảng hoặc đã xuất toán ngoại bảng của khoản nợ được bán đến thời điểm thực hiện bán nợ</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330"/>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lastRenderedPageBreak/>
              <w:t>- Cột (13), (14): Số dư nợ lãi hạch toán nội bảng, ngoại bảng hoặc đã xuất toán ngoại bảng đến thời điểm bán nợ</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330"/>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Cột (15): Thống kê giá trị tài sản bảo đảm tại thời điểm bán nợ tương ứng với khoản nợ được bán hoặc thời điểm định giá gần nhất trước thời điểm bán</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825"/>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Cột (16), (17), (18): Thống kê số tiền bên mua nợ phải trả cho bên bán nợ theo thỏa thuận mua, bán nợ</w:t>
            </w:r>
            <w:r w:rsidRPr="00870A4E">
              <w:rPr>
                <w:rFonts w:ascii="Times New Roman" w:eastAsia="Times New Roman" w:hAnsi="Times New Roman" w:cs="Times New Roman"/>
                <w:color w:val="000000"/>
                <w:sz w:val="24"/>
                <w:szCs w:val="24"/>
              </w:rPr>
              <w:br/>
              <w:t>Cột (16) = Cột (17) + Cột (18)</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705"/>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Cột (19): Thống kê số tiền phải thu từ hoạt động bán nợ nhưng chưa thu được từ bên mua nợ tại thời điểm cuối kỳ báo cáo.</w:t>
            </w:r>
            <w:r w:rsidRPr="00870A4E">
              <w:rPr>
                <w:rFonts w:ascii="Times New Roman" w:eastAsia="Times New Roman" w:hAnsi="Times New Roman" w:cs="Times New Roman"/>
                <w:color w:val="000000"/>
                <w:sz w:val="24"/>
                <w:szCs w:val="24"/>
              </w:rPr>
              <w:br/>
              <w:t>Cột (19)= Cột (20)+ Cột (21)</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450"/>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Cột (20): Thống kê số tiền phải thu từ hoạt động bán nợ nhưng chưa thu được từ bên mua nợ tại thời điểm cuối kỳ báo cáo đối với khoản nợ hạch toán nội bảng đến thời điểm thực hiện bán nợ</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705"/>
        </w:trPr>
        <w:tc>
          <w:tcPr>
            <w:tcW w:w="4531" w:type="pct"/>
            <w:gridSpan w:val="39"/>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Cột (21): Thống kê số tiền phải thu từ hoạt động bán nợ nhưng chưa thu được từ bên mua nợ tại thời điểm cuối kỳ báo cáo đối với khoản nợ hạch toán ngoại bảng hoặc xuất toán ra khỏi ngoại bảng đến thời điểm thực hiện bán nợ</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420"/>
        </w:trPr>
        <w:tc>
          <w:tcPr>
            <w:tcW w:w="173"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4358" w:type="pct"/>
            <w:gridSpan w:val="38"/>
            <w:tcBorders>
              <w:top w:val="nil"/>
              <w:left w:val="nil"/>
              <w:bottom w:val="nil"/>
              <w:right w:val="nil"/>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Cột (22): Thống kê số dư nợ tín dụng đã bán mà người mua còn quyền truy đòi người bán đến thời điểm báo cáo. Cột (22) = Cột (23) + Cột (24)</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870A4E" w:rsidTr="005A4D53">
        <w:trPr>
          <w:trHeight w:val="480"/>
        </w:trPr>
        <w:tc>
          <w:tcPr>
            <w:tcW w:w="173"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4358" w:type="pct"/>
            <w:gridSpan w:val="38"/>
            <w:tcBorders>
              <w:top w:val="nil"/>
              <w:left w:val="nil"/>
              <w:bottom w:val="nil"/>
              <w:right w:val="nil"/>
            </w:tcBorders>
            <w:shd w:val="clear" w:color="auto" w:fill="auto"/>
            <w:vAlign w:val="center"/>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Cột (23): Thống kê số dư nợ tín dụng đã bán mà người mua còn quyền truy đòi người bán đến thời điểm báo cáo đối với nợ hạch toán nội bảng đến thời điểm thực hiện bán nợ</w:t>
            </w:r>
          </w:p>
        </w:tc>
        <w:tc>
          <w:tcPr>
            <w:tcW w:w="224"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r>
      <w:tr w:rsidR="00870A4E" w:rsidRPr="00EC04A0" w:rsidTr="005A4D53">
        <w:trPr>
          <w:trHeight w:val="495"/>
        </w:trPr>
        <w:tc>
          <w:tcPr>
            <w:tcW w:w="173" w:type="pct"/>
            <w:tcBorders>
              <w:top w:val="nil"/>
              <w:left w:val="nil"/>
              <w:bottom w:val="nil"/>
              <w:right w:val="nil"/>
            </w:tcBorders>
            <w:shd w:val="clear" w:color="auto" w:fill="auto"/>
            <w:noWrap/>
            <w:vAlign w:val="bottom"/>
            <w:hideMark/>
          </w:tcPr>
          <w:p w:rsidR="00870A4E" w:rsidRPr="00870A4E" w:rsidRDefault="00870A4E" w:rsidP="00870A4E">
            <w:pPr>
              <w:spacing w:after="0" w:line="240" w:lineRule="auto"/>
              <w:rPr>
                <w:rFonts w:ascii="Times New Roman" w:eastAsia="Times New Roman" w:hAnsi="Times New Roman" w:cs="Times New Roman"/>
                <w:color w:val="000000"/>
                <w:sz w:val="24"/>
                <w:szCs w:val="24"/>
              </w:rPr>
            </w:pPr>
          </w:p>
        </w:tc>
        <w:tc>
          <w:tcPr>
            <w:tcW w:w="4358" w:type="pct"/>
            <w:gridSpan w:val="38"/>
            <w:tcBorders>
              <w:top w:val="nil"/>
              <w:left w:val="nil"/>
              <w:bottom w:val="nil"/>
              <w:right w:val="nil"/>
            </w:tcBorders>
            <w:shd w:val="clear" w:color="auto" w:fill="auto"/>
            <w:vAlign w:val="center"/>
            <w:hideMark/>
          </w:tcPr>
          <w:p w:rsidR="00870A4E" w:rsidRPr="00EC04A0" w:rsidRDefault="00870A4E" w:rsidP="00870A4E">
            <w:pPr>
              <w:spacing w:after="0" w:line="240" w:lineRule="auto"/>
              <w:rPr>
                <w:rFonts w:ascii="Times New Roman" w:eastAsia="Times New Roman" w:hAnsi="Times New Roman" w:cs="Times New Roman"/>
                <w:color w:val="000000"/>
                <w:sz w:val="24"/>
                <w:szCs w:val="24"/>
              </w:rPr>
            </w:pPr>
            <w:r w:rsidRPr="00870A4E">
              <w:rPr>
                <w:rFonts w:ascii="Times New Roman" w:eastAsia="Times New Roman" w:hAnsi="Times New Roman" w:cs="Times New Roman"/>
                <w:color w:val="000000"/>
                <w:sz w:val="24"/>
                <w:szCs w:val="24"/>
              </w:rPr>
              <w:t>- Cột (24): Thống kê số dư nợ tín dụng đã bán mà người mua còn quyền truy đòi người bán đến thời điểm báo cáo đối với nợ hạch toán ngoại bảng hoặc đã xuất toán ngoại bảng đến thời điểm thực hiện bán nợ</w:t>
            </w:r>
          </w:p>
        </w:tc>
        <w:tc>
          <w:tcPr>
            <w:tcW w:w="224" w:type="pct"/>
            <w:tcBorders>
              <w:top w:val="nil"/>
              <w:left w:val="nil"/>
              <w:bottom w:val="nil"/>
              <w:right w:val="nil"/>
            </w:tcBorders>
            <w:shd w:val="clear" w:color="auto" w:fill="auto"/>
            <w:noWrap/>
            <w:vAlign w:val="bottom"/>
            <w:hideMark/>
          </w:tcPr>
          <w:p w:rsidR="00870A4E" w:rsidRPr="00EC04A0" w:rsidRDefault="00870A4E" w:rsidP="00870A4E">
            <w:pPr>
              <w:spacing w:after="0" w:line="240" w:lineRule="auto"/>
              <w:rPr>
                <w:rFonts w:ascii="Times New Roman" w:eastAsia="Times New Roman" w:hAnsi="Times New Roman" w:cs="Times New Roman"/>
                <w:color w:val="000000"/>
                <w:sz w:val="24"/>
                <w:szCs w:val="24"/>
              </w:rPr>
            </w:pPr>
          </w:p>
        </w:tc>
        <w:tc>
          <w:tcPr>
            <w:tcW w:w="245" w:type="pct"/>
            <w:tcBorders>
              <w:top w:val="nil"/>
              <w:left w:val="nil"/>
              <w:bottom w:val="nil"/>
              <w:right w:val="nil"/>
            </w:tcBorders>
            <w:shd w:val="clear" w:color="auto" w:fill="auto"/>
            <w:noWrap/>
            <w:vAlign w:val="bottom"/>
            <w:hideMark/>
          </w:tcPr>
          <w:p w:rsidR="00870A4E" w:rsidRPr="00EC04A0" w:rsidRDefault="00870A4E" w:rsidP="00870A4E">
            <w:pPr>
              <w:spacing w:after="0" w:line="240" w:lineRule="auto"/>
              <w:rPr>
                <w:rFonts w:ascii="Times New Roman" w:eastAsia="Times New Roman" w:hAnsi="Times New Roman" w:cs="Times New Roman"/>
                <w:color w:val="000000"/>
                <w:sz w:val="24"/>
                <w:szCs w:val="24"/>
              </w:rPr>
            </w:pPr>
          </w:p>
        </w:tc>
      </w:tr>
    </w:tbl>
    <w:p w:rsidR="00391B06" w:rsidRDefault="00391B06" w:rsidP="00870A4E"/>
    <w:sectPr w:rsidR="00391B06" w:rsidSect="00870A4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E36"/>
    <w:rsid w:val="00391B06"/>
    <w:rsid w:val="004A5E36"/>
    <w:rsid w:val="00870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A4E"/>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A4E"/>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966</Words>
  <Characters>5512</Characters>
  <Application>Microsoft Office Word</Application>
  <DocSecurity>0</DocSecurity>
  <Lines>45</Lines>
  <Paragraphs>12</Paragraphs>
  <ScaleCrop>false</ScaleCrop>
  <Company/>
  <LinksUpToDate>false</LinksUpToDate>
  <CharactersWithSpaces>6466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Minh Cuong - TTGSNH</dc:creator>
  <cp:keywords/>
  <dc:description/>
  <cp:lastModifiedBy>Nguyen Minh Cuong - TTGSNH</cp:lastModifiedBy>
  <cp:revision>2</cp:revision>
  <dcterms:created xsi:type="dcterms:W3CDTF">2021-07-23T10:33:00Z</dcterms:created>
  <dcterms:modified xsi:type="dcterms:W3CDTF">2021-07-23T10:34:00Z</dcterms:modified>
</cp:coreProperties>
</file>